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การขออนุญาตนำสิ่งปฏิกูลหรือวัสดุที่ไม่ใช้แล้วออกนอกบริเวณโรงงาน (สก.2)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สำนักบริหารจัดการกากอุตสาหกรรม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เป็นผู้ประกอบกิจการโรงงานตามพระราชบัญญัติโรงงาน พ.ศ. 2535</w:t>
        <w:br/>
        <w:t xml:space="preserve"/>
        <w:tab/>
        <w:t xml:space="preserve">มีเอกสารประกอบการพิจารณาครบถ้วนถูกต้อง</w:t>
        <w:br/>
        <w:t xml:space="preserve"/>
        <w:br/>
        <w:t xml:space="preserve"/>
        <w:br/>
        <w:t xml:space="preserve">1. แบบขอคำขออนุญาตนำสิ่งปฏิกูลหรือวัสดุที่ไม่ใช้แล้วออกบริเวณโรงงาน (สก.2)</w:t>
        <w:br/>
        <w:t xml:space="preserve"/>
        <w:br/>
        <w:t xml:space="preserve">1.1 ต้องเป็นแบบขอคำขออนุญาตนำสิ่งปฏิกูลหรือวัสดุที่ไม่ใช้แล้วออกบริเวณโรงงาน (สก.2) ที่กำหนดในประกาศกระทรวงอุตสาหกรรม เรื่องการกำจัดสิ่งปฏิกูลหรือวัสดุที่ไม่ใช้แล้ว พ.ศ. 2548 โดยสามารถถ่ายสำเนาหรือดาวน์โหลดได้จากเว็บไซต์ของ กรอ. โดยไม่อนุญาตให้เปลี่ยนหรือดัดแปลงรูปแบบเอกสาร</w:t>
        <w:br/>
        <w:t xml:space="preserve"/>
        <w:br/>
        <w:t xml:space="preserve">1.2 รายละเอียดการกรอกข้อมูลในแบบคำขออนุญาตฯ ถูกต้องครบถ้วน (ถ้าไม่มีให้ระบุว่า&amp;ldquo;ไม่มี&amp;rdquo; หรือใช้เครื่องหมาย &amp;ldquo;-&amp;rdquo; แทน) ดังนี้</w:t>
        <w:br/>
        <w:t xml:space="preserve"/>
        <w:br/>
        <w:t xml:space="preserve">(1) ข้อมูลทั่วไปของผู้ขออนุญาตต้องสอดคล้องกับข้อมูลในสำเนาใบอนุญาตประกอบกิจการโรงงาน (ร.ง.4) หรือ สำเนาใบรับแจ้งการประกอบกิจการโรงงาน (ร.ง.2) หรือสำเนาหนังสือรับรองการประกอบกิจการโรงงานในเขตประกอบการอุตสาหกรรมตามมาตรา 30 แห่งพระราชบัญญัติโรงงาน พ.ศ. 2535 (แบบ ข.2) หรือสำเนาหนังสืออนุญาตให้ใช้ที่ดินหรือประกอบกิจการในนิคมอุตสาหกรรม (แบบ กนอ.01/2) หรือสำเนาหนังสืออนุญาตให้ประกอบกิจการในนิคมอุตสาหกรรม (แบบ กนอ. 03/6)</w:t>
        <w:br/>
        <w:t xml:space="preserve"/>
        <w:br/>
        <w:t xml:space="preserve">(2) รหัสของชนิดและประเภทของวัสดุที่ไม่ใช้แล้วต้องถูกต้องและสอดคล้องกับรายการวัสดุที่ไม่ใช้แล้วที่ขออนุญาต โดยพิจารณาจากภาคผนวกที่ 1 รหัสของชนิดและประเภทของสิ่งปฏิกูลหรือวัสดุที่ไม่ใช้แล้ว ตามประกาศกระทรวงอุตสาหกรรม เรื่อง การกำจัดสิ่งปฏิกูลหรือวัสดุที่ไม่ใช้แล้ว พ.ศ. 2548</w:t>
        <w:br/>
        <w:t xml:space="preserve"/>
        <w:br/>
        <w:t xml:space="preserve">(3) รายการวัสดุที่ไม่ใช้แล้วต้องสอดคล้องกับสัญญาซื้อขาย หรือ สัญญาการให้บริการ หรือหนังสือยินยอมระหว่างผู้ใช้และให้บริการบำบัด/กำจัดวัสดุที่ไม่ใช้แล้ว เพื่อประกันความรับผิด-Liability (แบบ กอ.1) หรือใบอนุญาตส่งออกวัตถุอันตราย (วอ.6) หรือใบอนุญาตครอบครองวัตถุอันตราย (วอ.8) เพื่อการเก็บรักษา แล้วแต่กรณี</w:t>
        <w:br/>
        <w:t xml:space="preserve"/>
        <w:br/>
        <w:t xml:space="preserve">(4) ปริมาณที่ขออนุญาตระบุน้ำหนักเป็น &amp;ldquo;ตัน&amp;rdquo; และต้องสอดคล้องกับปริมาณที่ระบุในสัญญาซื้อขาย หรือ สัญญาการให้บริการ หรือหนังสือยินยอมระหว่างผู้ใช้และ ผู้ให้บริการบำบัด/กำจัดสิ่งปฏิกูลหรือวัสดุที่ไม่ใช้แล้ว เพื่อประกันความรับผิด-Liability (แบบ กอ.1) หรือใบอนุญาตส่งออกวัตถุอันตราย (วอ.6) หรือใบอนุญาตครอบครองวัตถุอันตราย (วอ.8) เพื่อการเก็บรักษา แล้วแต่กรณี</w:t>
        <w:br/>
        <w:t xml:space="preserve"/>
        <w:br/>
        <w:t xml:space="preserve">(5) วิธีการกำจัดต้องถูกต้องและสอดคล้องกับการประกอบกิจการโรงงานที่ผู้ให้ บริการได้รับอนุญาต หรือรายละเอียดวิธีการจัดการที่ชี้แจง โดยใช้รหัสเลข 3 หลักตามระบุไว้ในภาคผนวกที่ 4 หลักเกณฑ์และวิธีการในการจัดการสิ่งปฏิกูลหรือวัสดุที่ไม่ใช้แล้ว ตามประกาศกระทรวงอุตสาหกรรม เรื่อง การกำจัดสิ่งปฏิกูลหรือวัสดุที่ไม่ใช้แล้ว พ.ศ. 2548</w:t>
        <w:br/>
        <w:t xml:space="preserve"/>
        <w:br/>
        <w:t xml:space="preserve">1.3 แบบคำขออนุญาต (สก.2) ทุกหน้าต้องมีการลงลายมือชื่อของผู้ขออนุญาต (ในกรณีที่เป็นนิติบุคคลให้ปฏิบัติตามข้อกำหนดในหนังสือรับรองการจดทะเบียนเป็นนิติบุคคล) หรือผู้ที่ได้รับมอบอำนาจให้ ลงนามแทนผู้ขออนุญาต ห้ามถ่ายสำเนาลายมือชื่อ</w:t>
        <w:br/>
        <w:t xml:space="preserve"/>
        <w:br/>
        <w:t xml:space="preserve">1.4 กรณีมีรายการแก้ไขข้อมูลต้องลงนามกำกับการแก้ไขโดยผู้ขออนุญาตหรือผู้ที่ได้รับมอบหมายให้ดำเนินการแทน</w:t>
        <w:br/>
        <w:t xml:space="preserve"/>
        <w:br/>
        <w:t xml:space="preserve">2. เอกสารประกอบคำขออนุญาตนำสิ่งปฏิกูลหรือวัสดุที่ไม่ใช้แล้วออกบริเวณโรงงาน (สก.2)      2.1 เอกสารของผู้ขออนุญาตและผู้ให้บริการ</w:t>
        <w:br/>
        <w:t xml:space="preserve"/>
        <w:br/>
        <w:t xml:space="preserve">    (1) เอกสารแสดงสถานะผู้ขออนุญาตและผู้ให้บริการ กรณีเป็นบุคคล</w:t>
        <w:br/>
        <w:t xml:space="preserve"/>
        <w:br/>
        <w:t xml:space="preserve">       (1.1) สำเนาบัตรประจำตัวประชาชนของผู้ขออนุญาต</w:t>
        <w:br/>
        <w:t xml:space="preserve"/>
        <w:br/>
        <w:t xml:space="preserve">       (1.2) กรณีเป็นบุคคลต่างด้าวให้ใช้สำเนาหนังสือเดินทาง (Passport)   </w:t>
        <w:br/>
        <w:t xml:space="preserve"/>
        <w:br/>
        <w:t xml:space="preserve">       (1.3) เอกสารตาม (1.1) &amp;ndash; (1.2) ต้องมีการลงนามรับรองเอกสารโดยผู้ขออนุญาตทุกหน้า</w:t>
        <w:br/>
        <w:t xml:space="preserve"/>
        <w:br/>
        <w:t xml:space="preserve">    (2) เอกสารแสดงสถานะผู้ขออนุญาตและผู้ให้บริการ กรณีเป็นนิติบุคคล</w:t>
        <w:br/>
        <w:t xml:space="preserve"/>
        <w:br/>
        <w:t xml:space="preserve">       (2.1) สำเนาหนังสือรับรองการจดทะเบียนนิติบุคคล ต้องคัดสำเนาไว้ไม่เกิน 6 เดือน นับตั้งแต่วันคัดสำเนาจนถึงวันที่ยื่นแบบคำขออนุญาตฯ</w:t>
        <w:br/>
        <w:t xml:space="preserve"/>
        <w:br/>
        <w:t xml:space="preserve">       (2.2) สำเนาบัตรประจำตัวประชาชนของผู้แทนนิติบุคคล</w:t>
        <w:br/>
        <w:t xml:space="preserve"/>
        <w:br/>
        <w:t xml:space="preserve">       (2.3) กรณีเป็นบุคคลต่างด้าวให้ใช้สำเนาหนังสือเดินทาง (Passport) </w:t>
        <w:br/>
        <w:t xml:space="preserve"/>
        <w:br/>
        <w:t xml:space="preserve">       (2.4) เอกสารตาม (2.1) - (2.3) ต้องมีการลงนามรับรองเอกสารโดยผู้ขออนุญาต</w:t>
        <w:br/>
        <w:t xml:space="preserve"/>
        <w:br/>
        <w:t xml:space="preserve">   (3) เอกสารการมอบอำนาจ</w:t>
        <w:br/>
        <w:t xml:space="preserve"/>
        <w:br/>
        <w:t xml:space="preserve">(3.1) ต้นฉบับมอบอำนาจให้ดำเนินการแทนอย่างใดอย่างหนึ่งเพียงอย่างเดียวที่ติดอากรแสตมป์ 10 บาท หรือสำเนาต้นฉบับหนังสือมอบอำนาจกรณีเป็นการมอบหมายให้ดำเนินการแทนหลายอย่างโดยให้ติดอากรแสตมป์ 30 บาท แล้วแต่กรณี (ต้องมีพยาน 2 คน)</w:t>
        <w:br/>
        <w:t xml:space="preserve"/>
        <w:br/>
        <w:t xml:space="preserve"> (3.2) สำเนาบัตรประจำตัวประชาชนของผู้มอบและผู้รับมอบอำนาจ </w:t>
        <w:br/>
        <w:t xml:space="preserve"/>
        <w:br/>
        <w:t xml:space="preserve">       (3.3) สำเนาทะเบียนบ้านของผู้มอบและผู้รับมอบอำนาจ</w:t>
        <w:br/>
        <w:t xml:space="preserve"/>
        <w:br/>
        <w:t xml:space="preserve">       (3.4) สำเนาบัตรประจำตัวประชาชนของพยาน 2 คน</w:t>
        <w:br/>
        <w:t xml:space="preserve"/>
        <w:br/>
        <w:t xml:space="preserve">       (3.5) เอกสารตาม (3.1) &amp;ndash; (3.4) ต้องมีการลงนามรับรองเอกสารโดยผู้ขออนุญาตทุกหน้า</w:t>
        <w:br/>
        <w:t xml:space="preserve"/>
        <w:br/>
        <w:t xml:space="preserve">.2.2 เอกสารประกอบการพิจารณาอนุญาต</w:t>
        <w:br/>
        <w:t xml:space="preserve"/>
        <w:br/>
        <w:t xml:space="preserve">    (1) เอกสารทั่วไป</w:t>
        <w:br/>
        <w:t xml:space="preserve"/>
        <w:br/>
        <w:t xml:space="preserve">      (1.1) หนังสือยินยอมระหว่างผู้ใช้และผู้ให้บริการบำบัด/กำจัดสิ่งปฏิกูลหรือวัสดุที่ไม่ใช้แล้ว เพื่อประกันความรับผิด-Liability (แบบ กอ.1) ซึ่งมีอายุอยู่ในช่วงระยะเวลาที่ขออนุญาต และผู้ขออนุญาตและผู้ให้บริการมีการลงนามในสัญญาฯ หรือหนังสือยินยอมฯ ถูกต้องครบถ้วน ห้ามถ่ายสำเนาลายมือชื่อ (ต้องมีพยาน 2 คน) ทั้งนี้ รหัสและรายการของวัสดุที่ไม่ใช้แล้ว ปริมาณ และวิธีจัดการ จะต้องสอดคล้องกับรายละเอียดที่ระบุในแบบคำขออนุญาตฯ</w:t>
        <w:br/>
        <w:t xml:space="preserve"/>
        <w:br/>
        <w:t xml:space="preserve">กรณีที่เป็นวัสดุที่ไม่ใช้แล้วซึ่งมีคุณลักษณะไม่เป็นของเสียอันตรายสามารถใช้สัญญาซื้อขาย หรือสัญญาการให้บริการ หรือหนังสือรับรองการนำไปใช้ประโยชน์แทนแบบ กอ.1 ได้</w:t>
        <w:br/>
        <w:t xml:space="preserve"/>
        <w:br/>
        <w:t xml:space="preserve">     (1.2) รายละเอียดกระบวนการผลิตพร้อมระบุขั้นตอนที่ทำให้เกิดวัสดุที่ไม่ใช้แล้ว (Process Chart) ที่แนบจะต้องระบุรายละเอียดกระบวนการผลิตพร้อมระบุขั้นตอนที่ทำให้เกิดวัสดุที่ไม่ใช้แล้วตามที่ขออนุญาต เพื่อใช้ประกอบการพิจารณาว่ารหัสของชนิดและประเภทของวัสดุที่ไม่ใช้แล้วที่ขออนุญาตถูกต้องและสอดคล้องกับรายการวัสดุที่ไม่ใช้แล้วที่ยื่นขออนุญาต</w:t>
        <w:br/>
        <w:t xml:space="preserve"/>
        <w:br/>
        <w:t xml:space="preserve">     (1.3) รูปถ่ายของเสียพร้อมคำอธิบายประกอบลักษณะวัสดุที่ไม่ใช้แล้ว เช่น วัสดุที่ไม่ใช้แล้วคืออะไร มีองค์ประกอบหรือทำจากวัสดุอะไร เป็นต้น</w:t>
        <w:br/>
        <w:t xml:space="preserve"/>
        <w:br/>
        <w:t xml:space="preserve">   (2) เอกสารเฉพาะด้านเทคนิค (แล้วแต่กรณี)</w:t>
        <w:br/>
        <w:t xml:space="preserve"/>
        <w:br/>
        <w:t xml:space="preserve">     (2.1) เอกสารข้อมูลความปลอดภัย (Safety Data Sheet : SDS) ใช้ในกรณีที่วัสดุที่ไม่ใช้แล้วที่ก่อนใช้งานหรือหมดอายุเป็นวัสดุพื้นฐานที่มีเอกสารข้อมูลความปลอดภัย หรือวัสดุที่ไม่ใช้แล้วปนเปื้อนด้วยสารเคมีที่มีเอกสารข้อมูลความปลอดภัย เช่น สารเคมีเสื่อมสภาพ วัตถุดิบเสื่อมสภาพ ผลิตภัณฑ์ซึ่งเป็นสารเคมีไม่ได้คุณภาพหรือเสื่อมสภาพ ฉนวนใช้งานแล้วหรือเสื่อมสภาพน้ำมันหล่อเย็นหรือน้ำยาหล่อเย็นที่ใช้งานแล้วหรือเสื่อมสภาพ น้ำมันใช้แล้วชนิดต่างๆ สารเร่งปฏิกิริยาที่ใช้งานแล้วหรือเสื่อมสภาพ รวมถึง กรณีที่เป็นวัสดุดูดซับ หรือวัสดุตัวกรอง หรือผ้าสำหรับเช็ด หรือบรรจุภัณฑ์ปนเปื้อน หรือวัสดุปนเปื้อนต่างๆ ที่ปนเปื้อน วัสดุที่ไม่ใช้แล้วดังกล่าว (เพื่อพิสูจน์ความเป็นอันตราย หรือพิจารณาความเหมาะสมในการนำไปจัดการ)</w:t>
        <w:br/>
        <w:t xml:space="preserve"/>
        <w:br/>
        <w:t xml:space="preserve">(2.2) ผลวิเคราะห์ของเสีย(แล้วแต่กรณี) ซึ่งมีอายุไม่เกิน 1 ปี และต้องวิเคราะห์โดยห้องปฏิบัติการวิเคราะห์ที่ขึ้นทะเบียนกับกรมโรงงานอุตสาหกรรมและสามารถวิเคราะห์ประเภทของสารมลพิษตามที่ได้ขึ้นทะเบียนไว้ หรือห้องปฏิบัติการวิเคราะห์ของหน่วยงานราชการโดยตัวอย่างของวัสดุที่ไม่ใช้แล้วที่ต้องการพิสูจน์ความเป็นอันตราย เช่น กากตะกอนจากระบบบำบัดน้ำเสีย น้ำล้างชิ้นงาน ฝุ่น/ตะกอนจากระบบบำบัดมลพิษอากาศ อิฐทนไฟใช้แล้ว แกนและแบบหล่อที่ใช้ในการหลอมหล่อโลหะ เป็นต้นโดยมีรายละเอียดดังนี้</w:t>
        <w:br/>
        <w:t xml:space="preserve"/>
        <w:br/>
        <w:t xml:space="preserve">การวิเคราะห์ของเสีย</w:t>
        <w:br/>
        <w:t xml:space="preserve"/>
        <w:br/>
        <w:t xml:space="preserve">กรณีที่ต้องทำการวิเคราะห์</w:t>
        <w:br/>
        <w:t xml:space="preserve"/>
        <w:br/>
        <w:t xml:space="preserve">1) ผลวิเคราะห์ค่าความเข้มข้นทั้งหมดของสิ่งเจือปน (Total Concentration Analysis) ตามข้อ 5.1 และ/หรือผลวิเคราะห์ด้วยวิธีสกัดสาร (Waste Extraction Test) ตามข้อ 5.2 และปริมาณความเข้มข้นของสารอินทรีย์อันตรายตามข้อ 4.4 ของภาคผนวก 2 ประกาศกระทรวงอุตสาหกรรม เรื่อง การกำจัดสิ่งปฏิกูลหรือวัสดุที่ไม่ใช้แล้ว พ.ศ. 2548</w:t>
        <w:br/>
        <w:t xml:space="preserve"/>
        <w:br/>
        <w:t xml:space="preserve">กรณีที่ 1 มีข้อโต้แย้งว่า วัสดุที่ไม่ใช้แล้วไม่เป็นของเสียอันตราย</w:t>
        <w:br/>
        <w:t xml:space="preserve"/>
        <w:br/>
        <w:t xml:space="preserve">กรณีที่ 2 บำบัด/กำจัดโดยวิธีฝังกลบ (รหัสกำจัด 071 &amp;ndash; 073)</w:t>
        <w:br/>
        <w:t xml:space="preserve"/>
        <w:br/>
        <w:t xml:space="preserve">กรณีที่ 3 บำบัด/กำจัดของเสียจำพวกกากตะกอน น้ำล้าง กรด-ด่างใช้แล้ว โดยใช้รหัสกำจัด 049 และ 052</w:t>
        <w:br/>
        <w:t xml:space="preserve"/>
        <w:br/>
        <w:t xml:space="preserve">2) ผลวิเคราะห์ค่าความร้อนสุทธิ (Net Calorific Value หรือ Lower Heating Value) ในหน่วยกิโลแคลอรี่ต่อกิโลกรัม</w:t>
        <w:br/>
        <w:t xml:space="preserve"/>
        <w:br/>
        <w:t xml:space="preserve">กรณีที่จะใช้วัสดุที่ไม่ใช้แล้วเป็นเชื้อเพลิงทดแทนและเชื้อเพลิงผสม (รหัสกำจัด 041 และ 042) เฉพาะวัสดุที่ไม่ใช้แล้วซึ่งมาจากหน่วยการผลิตที่ไม่ทราบชนิดวัสดุที่ไม่ใช้แล้วและ/หรือค่าความร้อนแน่ชัด</w:t>
        <w:br/>
        <w:t xml:space="preserve"/>
        <w:br/>
        <w:t xml:space="preserve">3) ผลวิเคราะห์มลสารโดยน้ำหนัก ในรูปออกไซด์ของ 4 ธาตุหลัก (Si, Al, Fe, Ca)กรณีที่จะใช้วัสดุที่ไม่ใช้แล้วเป็นวัตถุดิบทดแทน (รหัสกำจัด 044)</w:t>
        <w:br/>
        <w:t xml:space="preserve"/>
        <w:br/>
        <w:t xml:space="preserve">4) ผลวิเคราะห์น้ำเสีย (พารามิเตอร์ตาม ประกาศกระทรวงอุตสาหกรรม ฉบับที่ 2 (พ.ศ. 2539) ออกตามความใน พ.ร.บ. โรงงาน พ.ศ. 2535 เรื่องกำหนดคุณลักษณะของน้ำทิ้งที่ระบายออกจากโรงงาน ลงวันที่ 14 มิถุนายน 2539</w:t>
        <w:br/>
        <w:t xml:space="preserve"/>
        <w:br/>
        <w:t xml:space="preserve">กรณีที่บำบัด/กำจัดโดยใช้รหัสกำจัด 061 066 และ 065</w:t>
        <w:br/>
        <w:t xml:space="preserve"/>
        <w:br/>
        <w:t xml:space="preserve">5) ผลวิเคราะห์น้ำเสียที่จำเป็นต้องวิเคราะห์พารามิเตอร์อย่างน้อย ดังต่อไปนี้ค่าบีโอดี ค่าซีโอดี น้ำมันและไขมัน ทีดีเอส ความเป็นกรดและด่าง และค่าความร้อนสุทธิ กรณีบำบัด/รีไซเคิลน้ำมันปนน้ำที่อยู่ในรูปอิมัลชัน ได้แก่Coolant และ Emulsify liquid (รหัสของเสีย 12 01 08, 12 01 09 และ 13 08 02)</w:t>
        <w:br/>
        <w:t xml:space="preserve"/>
        <w:br/>
        <w:t xml:space="preserve"> (2.3) สำเนาใบอนุญาตส่งออกวัตถุอันตราย (วอ.6) ที่ยังมีอายุอยู่ในช่วงเวลาที่ยื่นแบบคำขออนุญาตพร้อมสำเนาเอกสารสำหรับเจ้าหน้าที่บันทึกปริมาณวัตถุอันตรายที่มาถึงด่านศุลกากร ใช้กรณีที่ผู้ขออนุญาตต้องการให้ผู้ให้บริการนำออกไปเพื่อรวบรวมและส่งออกวัสดุที่ไม่ใช้แล้ว ไปจัดการยังต่างประเทศ รหัสกำจัด 081 โดยรายการวัสดุที่ไม่ใช้แล้ว และปริมาณที่ระบุในแบบ สก. 2 ต้องสอดคล้องกับ วอ.6</w:t>
        <w:br/>
        <w:t xml:space="preserve"/>
        <w:br/>
        <w:t xml:space="preserve"> (2.4) สำเนาใบอนุญาตครอบครองวัตถุอันตราย (วอ.8) เพื่อการเก็บรักษาที่ยังมีอายุอยู่ในช่วงเวลาที่ยื่นแบบคำขออนุญาต ใช้กรณีที่ผู้ขออนุญาตต้องการให้ผู้ให้บริการนำไปเก็บรวบรวมก่อนนำไปกลับไปใช้ประโยชน์อื่น รหัสกำจัด 021 โดยรายการวัสดุที่ไม่ใช้แล้ว และปริมาณที่ระบุในแบบ สก. 2 ต้องสอดคล้องกับ วอ.8</w:t>
        <w:br/>
        <w:t xml:space="preserve"/>
        <w:br/>
        <w:t xml:space="preserve"> (2.5) สัญญาการให้บริการ หรือหนังสือยินยอมระหว่างผู้ให้บริการและผู้ส่งออกหรือโรงงานรีไซเคิลวัสดุที่ไม่ใช้แล้ว เฉพาะกรณีใช้รหัสกำจัด 021</w:t>
        <w:br/>
        <w:t xml:space="preserve"/>
        <w:br/>
        <w:t xml:space="preserve">(2.6) สำเนาโฉนดที่ดินรูปถ่ายพื้นที่และพื้นที่โดยรอบ เฉพาะกรณีนำวัสดุที่ไม่ใช้แล้วไปถมที่ลุ่ม หรือนำไปใช้เป็นสารปรับปรุงดิน หรือนำไปใช้ประโยชน์อย่างอื่นในเชิงพื้นที่ ซึ่งมีผลในการเปลี่ยนแปลงสภาพภูมิทัศน์หรือสภาพแวดล้อมเดิมของพื้นที่เดิม ซึ่งวัสดุที่ไม่ใช้แล้วดังกล่าวต้องถูกบดย่อยให้มีขนาดใกล้เคียงวัสดุตามธรรมชาติ ในลักษณะมวลหยาบ หรือมวลละเอียด</w:t>
        <w:br/>
        <w:t xml:space="preserve"/>
        <w:br/>
        <w:t xml:space="preserve">นอกจากนี้ ในกรณีที่ผู้ขออนุญาตต้องการนำวัสดุที่ไม่ใช้แล้วที่ไม่เป็นของเสียอันตรายไปใช้ทำปุ๋ยหมัก ปุ๋ยอินทรีย์ ปุ๋ยอินทรีย์ชีวภาพ หรือสารปรับปรุงดินโดยตรงในพื้นที่ทางการเกษตรของเกษตรกร รหัสกำจัด 083 ต้องแนบสำเนาโฉนดที่ดินประกอบการพิจารณาด้วย</w:t>
        <w:br/>
        <w:t xml:space="preserve"/>
        <w:br/>
        <w:t xml:space="preserve">(2.7) สำเนาหนังสือรับรองการขึ้นทะเบียนเกษตรกร/การขึ้นทะเบียนฟาร์ม/บัตรสมาชิกสหกรณ์ สมาคมทางด้านเกษตร/ปศุสัตว์/ประมง/หนังสือรับรองการประกอบอาชีพเกษตรกรรมจากหน่วยงานราชการ/หน่วยงานท้องถิ่น/กำนัน/ผู้ใหญ่บ้าน ในกรณีที่ผู้ขออนุญาตต้องการนำวัสดุที่ไม่ใช้แล้วที่ไม่เป็นของเสียอันตรายไปใช้เป็นอาหารสัตว์ รหัสกำจัด 084 หรือนำไปใช้ทำปุ๋ยหมัก ปุ๋ยอินทรีย์ ปุ๋ยอินทรีย์ชีวภาพ หรือสารปรับปรุงดินโดยตรงในพื้นที่ทางการเกษตรของเกษตรกร รหัสกำจัด 083</w:t>
        <w:br/>
        <w:t xml:space="preserve"/>
        <w:br/>
        <w:t xml:space="preserve">(2.8) หนังสือให้ความเห็นทางวิชาการจากหน่วยงานราชการว่าวัสดุที่ไม่ใช้แล้วดังกล่าวสามารถนำไปใช้เป็นปุ๋ยหมัก ปุ๋ยอินทรีย์ ปุ๋ยอินทรีย์ชีวภาพ หรือสารปรับปรุงดินได้ในกรณีที่ผู้ขออนุญาตต้องการนำวัสดุที่ไม่ใช้แล้วที่ไม่เป็นของเสียอันตรายไปใช้เป็นส่วนผสมในการปุ๋ยหมัก ปุ๋ยอินทรีย์ ปุ๋ยอินทรีย์ชีวภาพ หรือสารปรับปรุงดินรหัสกำจัด 083 ยกเว้นวัสดุที่ไม่ใช้แล้วบางประเภทที่มีข้อมูลทางวิชาการซึ่งเป็นที่แพร่หลายทั่วไปว่าสามารถนำไปใช้เป็นส่วนผสมในการทำปุ๋ยหมัก ปุ๋ยอินทรีย์ ปุ๋ยอินทรีย์ชีวภาพ หรือสารปรับปรุงดินได้ เช่น ขี้เถ้าชีวมวล ขี้เถ้าแกลบ เศษพืช เป็นต้น โดยต้องนำไปใช้ในอัตราส่วนที่เหมาะสมตามหลักวิชาการ</w:t>
        <w:br/>
        <w:t xml:space="preserve"/>
        <w:br/>
        <w:t xml:space="preserve">(2.9) รายละเอียดวิธีการรีไซเคิล หรือการบำบัด/กำจัดหรือการนำไปใช้ประโยชน์ในกรณีที่นำวัสดุที่ไม่ใช้แล้วไปจัดการด้วยวิธีการต่างๆ ที่ต้องการหลายละเอียดเพิ่มเติมประกอบการพิจารณา ได้แก่ รหัสกำจัด 031 039 049 052 053 059 061 062 063 064 069 และ 079ทั้งนี้ กรณีที่ผู้ขออนุญาตยื่นแบบคำขออนุญาต สก.2 ผ่านระบบอิเล็กทรอนิกส์ของกรมโรงงานอุตสาหกรรมต้องแนบอิเล็กทรอนิกส์ไฟล์ของเอกสารในข้อ 2.2 (1.2) &amp;ndash; (1.3) และ 2.3 (2.1) &amp;ndash; (2.9) เฉพาะกรณีตามรูปแบบและขนาดไฟล์ตามที่กรมโรงงานอุตสาหกรรมกำหนด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ผู้รับคำขอและผู้ยื่นคำขอจะต้องลงนามบันทึกความบกพร่องในรายการเอกสาร/หลักฐาน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(วันเสาร์ เปิดให้บริการ 8.30 - 12.00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ชั้น 1 อาคารกรมโรงงานอุตสาหกรรม ถ.พระรามที่ 6 เขตราชเทวี กทม. 10400/ติดต่อด้วยตนเอง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สำนักบริหารจัดการกากอุตสาหกรรม กรมโรงงานอุตสาหกรรม ชั้น 4 ถนนพระรามที่ 6 แขวงทุ่งพญาไท เขตราชเทวี กรุงเทพฯ 10400/ไปรษณีย์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(เจ้าหน้าที่จะพิจารณาความถูกต้องครบถ้วนของเอกสารในเวลาราชการ)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http://www2.diw.go.th/e-license/login.asp/เว็บไซท์และช่องทางออนไลน์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จนท.รับเรื่องคำขอ และตรวจสอบเอกสารการยื่นประกอบพิจารณาในเบื้องต้น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หากครบถ้วน จนท. ออกใบรับเรื่องให้ผุู้ขอ 2. หากไม่ครบถ้วน แต่สามารถแก้ไขได้ทันที ผู้ขอสามารถยื่นเพิ่มเติมได้ 3. หากไม่ครบถ้วนและไม่สามารถแก้ไขได้ในทันที จนท.แจ้งความบกพร่องและรายการเอกสารหรือหลักฐานที่จะต้องยื่นเพิ่มเติม และคืนเรื่องเดิมให้ผู้ขอแก้ไขเอกสาร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(วิศวกร/นักวิทยาศาสตร์) 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เจ้าหน้าที่ยื่นคำขอให้ผู้ซึ่งได้รับมอบหมายพิจารณา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หากไม่เห็นชอบ ผู้ซึ่งได้รับมอบหมายพิจารณาจะคืนเรื่องคำขอให้เจ้าหน้าที่นำกลับไปพิจารณาซ้ำ 2. หากเห็นชอบอนุญาต ผู้ซึ่งได้รับมอบหมายพิจารณาจะลงนามในใบอนุญาต)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เจ้าหน้าที่เสนอใบอนุญาตให้ผู้ซึ่งได้รับมอบหมายลงนาม และแจ้งผลให้ผู้ขอ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                         2. พยานจำนวน 2 คน อย่างละ 1 ชุด</w:t>
              <w:br/>
              <w:t xml:space="preserve">*** ใช้หนังสือเดินทาง (กรณีบุคคลต่างด้าว)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                         2. พยานจำนวน 2 คน อย่างละ 1 ชุด</w:t>
              <w:br/>
              <w:t xml:space="preserve">*** ใช้หนังสือเดินทาง (กรณีบุคคลต่างด้าว)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(ออกไม่เกิน 6 เดือน /มีการลงนามรับรองเอกสารและประทับตราบริษัทโดยผู้ขอฯ 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ติดอากรแสตมป์ มีการลงนามรับรองเอกสารและประทับตราบริษัท  </w:t>
              <w:br/>
              <w:t xml:space="preserve">    โดยผู้ขออนุญาตทุกหน้า</w:t>
              <w:br/>
              <w:t xml:space="preserve">*** กรณีใช้สำเนา ผู้มีอำนาจต้องลงนามรับรองเอกสาร***)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สำเนาใบอนุญาตประกอบกิจการโรงงาน (ร.ง.4)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 </w:t>
              <w:br/>
              <w:t xml:space="preserve">1. สำเนาใบรับแจ้งการประกอบกิจการโรงงาน (ร.ง.2) </w:t>
              <w:br/>
              <w:t xml:space="preserve">2. สำเนาหนังสือรับรองการประกอบกิจการโรงงานในเขตประกอบการอุตสาหกรรมตามมาตรา 30 แห่งพระราชบัญญัติโรงงาน พ.ศ. 2535 (แบบ ข.2) </w:t>
              <w:br/>
              <w:t xml:space="preserve">3.สำเนาหนังสืออนุญาตให้ใช้ที่ดินหรือประกอบกิจการในนิคมอุตสาหกรรม (แบบ กนอ. 01/2) </w:t>
              <w:br/>
              <w:t xml:space="preserve">4. สำเนาหนังสืออนุญาตให้ประกอบกิจการในนิคมอุตสาหกรรม (แบบ กนอ. 03/6) 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สัญญาซื้อขาย หรือ สัญญาการให้บริการ หรือหนังสือยินยอมระหว่างผู้ใช้และผู้ให้บริการบำบัด/กำจัดสิ่งปฏิกูลหรือวัสดุที่ไม่ใช้แล้ว เพื่อประกันความรับผิด - Liability (แบบ กอ.1)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(*** กรณีใช้สำเนา ผู้มีอำนาจต้องลงนามรับรองเอกสาร***)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รายละเอียดกระบวนการผลิตพร้อมระบุขั้นตอนที่ทำให้เกิดวัสดุที่ไม่ใช้แล้ว (Process Chart)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รูปถ่ายวัสดุที่ไม่ใช้แล้วพร้อมคำอธิบายประกอบ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เอกสารข้อมูลความปลอดภัย (Safety Data Sheet: SDS)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วัสดุที่ไม่ใช้แล้วที่ก่อนใช้งานหรือหมดอายุเป็นวัสดุพื้นฐานที่มีเอกสารข้อมูลความปลอดภัย หรือวัสดุที่ไม่ใช้แล้วปนเปื้อนด้วยสารเคมีที่มีเอกสารข้อมูลความปลอดภัย)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ผลวิเคราะห์วัสดุที่ไม่ใช้แล้ว ซึ่งมีอายุไม่เกิน 1 ปี และต้องวิเคราะห์โดยห้องปฏิบัติการวิเคราะห์ที่ขึ้นทะเบียนกับ กรอ. และสามารถวิเคราะห์ประเภทของสารมลพิษตามที่ได้ขึ้นทะเบียนไว้ หรือห้องปฏิบัติการวิเคราะห์ของหน่วยงานราชการ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(เฉพาะกรณีวัสดุที่ไม่ใช้แล้วมีลักษณะเป็นสารผสมและ/หรือก่อนใช้งานไม่มี SDS กำกับ หรือจำเป็นต้องวิเคราะห์ลักษณะและสมบัติความเป็นอันตรายของวัสดุที่ไม่ใช้แล้วเพื่อตรวจสอบรหัสของเสียและวิธีการกำจัด โดยพารามิเตอร์ที่วิเคราะห์จะต้องพิจารณาให้สอดคล้องกับวิธีบำบัด/กำจัดวัสดุที่ไม่ใช้แล้วและการจัดการของเสียขั้นสุดท้าย</w:t>
              <w:br/>
              <w:t xml:space="preserve">*** กรณีใช้สำเนา ผู้มีอำนาจต้องลงนามรับรองเอกสาร***)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สำเนาใบอนุญาตส่งออกวัตถุอันตราย (วอ.6) พร้อมสำเนาเอกสารสำหรับเจ้าหน้าที่บันทึกปริมาณวัตถุอันตรายที่มาถึงด่านศุลกากร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(เฉพาะกรณีส่งออกวัสดุที่ไม่ใช้แล้วที่เป็นวัตถุอันตรายตามบัญชี 5.2 แห่ง พ.ร.บ. วัตถุอันตราย พ.ศ. 2535 (รหัสกำจัด 081))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สำเนาใบอนุญาตมีไว้ในครอบครองซึ่งวัตถุอันตราย (วอ.8) เพื่อการเก็บรักษา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(เฉพาะกรณีกักเก็บในภาชนะบรรจุ วัสดุที่ไม่ใช้แล้วที่เป็นวัตถุอันตรายตามบัญชี 5.2 แห่ง พ.ร.บ. วัตถุอันตราย พ.ศ. 2535 (รหัสกำจัด 021))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สำเนาสัญญาการให้บริการ หรือหนังสือยินยอมระหว่างผู้ให้บริการและผู้ส่งออกหรือโรงงานรีไซเคิลวัสดุที่ไม่ใช้แล้ว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(เฉพาะกรณีกักเก็บวัสดุไม่ใช้แล้ว (รหัสกำจัด 021))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สำเนาโฉนดที่ดิน รูปถ่ายพื้นที่และพื้นที่โดยรอบ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(เฉพาะกรณีนำวัสดุที่ไม่ใช้แล้วไปถมที่ลุ่ม (รหัสกำจัด 082) หรือนำไปใช้เป็นสารปรับปรุงดิน (รหัสกำจัด 083) หรือนำไปใช้ประโยชน์อย่างอื่นในเชิงพื้นที่ ซึ่งมีผลในการเปลี่ยนแปลงสภาพภูมิทัศน์หรือสภาพแวดล้อมเดิมของพื้นที่เดิม)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สำเนาหนังสือรับรองการขึ้นทะเบียนเกษตรกร/การขึ้นทะเบียนฟาร์ม/บัตรสมาชิกสหกรณ์ สมาคมทางด้านเกษตร/ปศุสัตว์/ประมง/หนังสือรับรองการประกอบอาชีพเกษตรกรรมจากหน่วยงานราชการ/หน่วยงานท้องถิ่น/กำนัน/ผู้ใหญ่บ้านตามเหตุอันสมควรและเชื่อถือได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(เฉพาะกรณีนำวัสดุที่ไม่ใช้แล้วไปใช้ประโยชน์ทางด้านเกษตรกรรม/</w:t>
              <w:br/>
              <w:t xml:space="preserve">ปศุสัตว์/ประมง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</w:t>
              <w:tab/>
              <w:t xml:space="preserve">หนังสือรับรองหรือให้ความเห็นทางวิชาการจากหน่วยงานราชการที่เกี่ยวข้องว่า วัสดุที่ไม่ใช้แล้ว สามารถนำไปใช้เป็นหรือใช้เป็นองค์ประกอบของปุ๋ยหมัก ปุ๋ยอินทรีย์ ปุ๋ยอินทรีย์ชีวภาพ หรือสารปรับปรุงดินได้จริง โดยจะไม่ส่งผลกระทบต่อสิ่งแวดล้อมและสุขภาพมนุษย์เมื่อนำไปใช้งาน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(เฉพาะกรณีวัสดุที่ไม่ใช้แล้วไม่ชัดเจนว่าสามารถนำไปจัดการด้วยการหมักทำปุ๋ยหรือสารปรับปรุงดิน (รหัสกำจัด 083))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รายละเอียดวิธีการรีไซเคิล หรือการบำบัด/กำจัด หรือการนำไปใช้ประโยชน์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(เฉพาะกรณีที่ไม่ปรากฏข้อมูลที่ทราบกันทั่วไปว่า ประเภทวัสดุที่ไม่ใช้แล้วดังกล่าว ทั้งในด้านปริมาณและด้านคุณภาพ สามารถดำเนินการเชิงอุตสาหกรรมได้จริง)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กรมโรงงานอุตสาหกรรม,  75/6 ถนนพระรามที่ 6 แขวงทุ่งพญาไท เขตราชเทวี กรุงเทพมหานคร 10400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แบบคำขออนุญาตนำสิ่งปฏิกูลหรือวัสดุที่ไม่ใช้แล้วออกนอกบริเวณโรงงาน สก.2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คู่มือการใช้ระบบอิเล็กทรอนิกส์</w:t>
        <w:br/>
        <w:t xml:space="preserve"/>
        <w:br/>
        <w:t xml:space="preserve">http://www2.diw.go.th/iwmb/manual.asp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